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469FE">
      <w:pPr>
        <w:ind w:firstLine="709"/>
        <w:jc w:val="center"/>
        <w:rPr>
          <w:sz w:val="28"/>
          <w:szCs w:val="28"/>
        </w:rPr>
      </w:pPr>
    </w:p>
    <w:p w:rsidR="005469F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05-0396-2401/2024</w:t>
      </w:r>
    </w:p>
    <w:p w:rsidR="005469F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5469FE">
      <w:pPr>
        <w:jc w:val="both"/>
        <w:rPr>
          <w:sz w:val="28"/>
          <w:szCs w:val="28"/>
        </w:rPr>
      </w:pPr>
    </w:p>
    <w:p w:rsidR="00546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г. Пыть-Ях</w:t>
      </w:r>
    </w:p>
    <w:p w:rsidR="005469FE">
      <w:pPr>
        <w:ind w:firstLine="708"/>
        <w:jc w:val="both"/>
        <w:rPr>
          <w:sz w:val="28"/>
          <w:szCs w:val="28"/>
        </w:rPr>
      </w:pP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1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5469F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Баймуратова Умара Ризвановича, </w:t>
      </w:r>
      <w:r>
        <w:rPr>
          <w:rStyle w:val="cat-ExternalSystemDefinedgrp-24rplc-5"/>
          <w:sz w:val="28"/>
          <w:szCs w:val="28"/>
        </w:rPr>
        <w:t>...</w:t>
      </w:r>
      <w:r>
        <w:rPr>
          <w:rStyle w:val="cat-PassportDatagrp-20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Чеченской Р., гражданина Российской Федерации,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2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5469FE">
      <w:pPr>
        <w:ind w:left="708"/>
        <w:jc w:val="both"/>
        <w:rPr>
          <w:sz w:val="28"/>
          <w:szCs w:val="28"/>
        </w:rPr>
      </w:pPr>
    </w:p>
    <w:p w:rsidR="005469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5469FE">
      <w:pPr>
        <w:jc w:val="both"/>
        <w:rPr>
          <w:sz w:val="28"/>
          <w:szCs w:val="28"/>
        </w:rPr>
      </w:pPr>
    </w:p>
    <w:p w:rsidR="00546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Баймурато</w:t>
      </w:r>
      <w:r>
        <w:rPr>
          <w:sz w:val="28"/>
          <w:szCs w:val="28"/>
        </w:rPr>
        <w:t xml:space="preserve">в У.Р.,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2"/>
          <w:sz w:val="28"/>
          <w:szCs w:val="28"/>
        </w:rPr>
        <w:t>адрес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19rplc-13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</w:t>
      </w:r>
      <w:r w:rsidR="00121B9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 3 ст. 12.9</w:t>
      </w:r>
      <w:r>
        <w:rPr>
          <w:sz w:val="28"/>
          <w:szCs w:val="28"/>
        </w:rPr>
        <w:t xml:space="preserve">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Баймуратов У.Р. не явился, о дате, времени и месте рассмотрения дела извещен надлежащим образом, о причина</w:t>
      </w:r>
      <w:r>
        <w:rPr>
          <w:sz w:val="28"/>
          <w:szCs w:val="28"/>
        </w:rPr>
        <w:t>х неявки не известил, ходатайств об отложении рассмотрения дела не заявлял.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>.   Исследовав письменные материалы дела, мировой судья приходит к следующему.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</w:t>
      </w:r>
      <w:r>
        <w:rPr>
          <w:sz w:val="28"/>
          <w:szCs w:val="28"/>
        </w:rPr>
        <w:t xml:space="preserve"> срок, предусмотренный данным Кодексом.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</w:t>
      </w:r>
      <w:r>
        <w:rPr>
          <w:sz w:val="28"/>
          <w:szCs w:val="28"/>
        </w:rPr>
        <w:t xml:space="preserve">озднее шестидесяти дней со дня вступления постановления о наложении административного штрафа в законную силу, за </w:t>
      </w:r>
      <w:r>
        <w:rPr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</w:t>
      </w:r>
      <w:r>
        <w:rPr>
          <w:sz w:val="28"/>
          <w:szCs w:val="28"/>
        </w:rPr>
        <w:t>. 31.5 указанного Кодекса.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Баймуратова У.Р. в его совершении подтверждаются совокупностью исследованных в судебном заседании доказательств: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3rplc-1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дат</w:t>
      </w:r>
      <w:r>
        <w:rPr>
          <w:rStyle w:val="cat-Dategrp-8rplc-19"/>
          <w:sz w:val="28"/>
          <w:szCs w:val="28"/>
        </w:rPr>
        <w:t>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121B92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0"/>
          <w:sz w:val="28"/>
          <w:szCs w:val="28"/>
        </w:rPr>
        <w:t>дата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делу об административном правонарушении, предусмотренном ч. 3 ст. 12.9 КоАП РФ, вступившим в законную силу </w:t>
      </w:r>
      <w:r>
        <w:rPr>
          <w:rStyle w:val="cat-Dategrp-7rplc-21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 xml:space="preserve">Баймуратов У.Р. подвергнут административному наказанию в виде административного штрафа в размере </w:t>
      </w:r>
      <w:r>
        <w:rPr>
          <w:rStyle w:val="cat-Sumgrp-19rplc-23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ГИС ГМП, из которых следует, что штраф уплачен </w:t>
      </w:r>
      <w:r>
        <w:rPr>
          <w:rStyle w:val="cat-Dategrp-9rplc-24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</w:t>
      </w:r>
      <w:r>
        <w:rPr>
          <w:sz w:val="28"/>
          <w:szCs w:val="28"/>
        </w:rPr>
        <w:t>вонарушениях, последовательны, согласуются между собой.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дата совершения правонарушения, изложенная в протоколе, подлежат уточнению в силу следующего.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ч.ч. 2, 3 ст. 4.8. КоАП РФ срок, исчисляемый сутками, истекает в 24 часа последних </w:t>
      </w:r>
      <w:r>
        <w:rPr>
          <w:sz w:val="28"/>
          <w:szCs w:val="28"/>
        </w:rPr>
        <w:t>суток; срок, исчисляемый днями, истекает в последний день установленного срока.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</w:t>
      </w:r>
      <w:r>
        <w:rPr>
          <w:sz w:val="28"/>
          <w:szCs w:val="28"/>
        </w:rPr>
        <w:t>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последним днем уплаты штрафа по </w:t>
      </w:r>
      <w:r>
        <w:rPr>
          <w:sz w:val="28"/>
          <w:szCs w:val="28"/>
        </w:rPr>
        <w:t xml:space="preserve">постановлению № </w:t>
      </w:r>
      <w:r w:rsidR="00121B92">
        <w:rPr>
          <w:sz w:val="28"/>
          <w:szCs w:val="28"/>
        </w:rPr>
        <w:t>----</w:t>
      </w:r>
      <w:r>
        <w:rPr>
          <w:sz w:val="28"/>
          <w:szCs w:val="28"/>
        </w:rPr>
        <w:t xml:space="preserve">от </w:t>
      </w:r>
      <w:r>
        <w:rPr>
          <w:rStyle w:val="cat-Dategrp-6rplc-25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3 ст. 12.9 КоАП РФ, вступившим в законную силу </w:t>
      </w:r>
      <w:r>
        <w:rPr>
          <w:rStyle w:val="cat-Dategrp-7rplc-26"/>
          <w:sz w:val="28"/>
          <w:szCs w:val="28"/>
        </w:rPr>
        <w:t>дата</w:t>
      </w:r>
      <w:r>
        <w:rPr>
          <w:sz w:val="28"/>
          <w:szCs w:val="28"/>
        </w:rPr>
        <w:t xml:space="preserve">, является </w:t>
      </w:r>
      <w:r>
        <w:rPr>
          <w:rStyle w:val="cat-Dategrp-10rplc-27"/>
          <w:sz w:val="28"/>
          <w:szCs w:val="28"/>
        </w:rPr>
        <w:t>дата</w:t>
      </w:r>
      <w:r>
        <w:rPr>
          <w:sz w:val="28"/>
          <w:szCs w:val="28"/>
        </w:rPr>
        <w:t xml:space="preserve"> (пятница), соответственно датой совершения правонарушения следует считать </w:t>
      </w:r>
      <w:r>
        <w:rPr>
          <w:rStyle w:val="cat-Dategrp-5rplc-28"/>
          <w:sz w:val="28"/>
          <w:szCs w:val="28"/>
        </w:rPr>
        <w:t>дата</w:t>
      </w:r>
      <w:r>
        <w:rPr>
          <w:sz w:val="28"/>
          <w:szCs w:val="28"/>
        </w:rPr>
        <w:t>, а</w:t>
      </w:r>
      <w:r>
        <w:rPr>
          <w:sz w:val="28"/>
          <w:szCs w:val="28"/>
        </w:rPr>
        <w:t xml:space="preserve"> не </w:t>
      </w:r>
      <w:r>
        <w:rPr>
          <w:rStyle w:val="cat-Dategrp-11rplc-29"/>
          <w:sz w:val="28"/>
          <w:szCs w:val="28"/>
        </w:rPr>
        <w:t>дата</w:t>
      </w:r>
      <w:r>
        <w:rPr>
          <w:sz w:val="28"/>
          <w:szCs w:val="28"/>
        </w:rPr>
        <w:t>, как указано в протоколе.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Баймуратовым У.Р. в установленный законом срок не имеется.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</w:t>
      </w:r>
      <w:r>
        <w:rPr>
          <w:sz w:val="28"/>
          <w:szCs w:val="28"/>
        </w:rPr>
        <w:t>ыше постановлению</w:t>
      </w:r>
      <w:r>
        <w:t xml:space="preserve"> </w:t>
      </w:r>
      <w:r>
        <w:rPr>
          <w:sz w:val="28"/>
          <w:szCs w:val="28"/>
        </w:rPr>
        <w:t>Баймуратову У.Р.,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Баймуратова У.Р. установленной и квалифиц</w:t>
      </w:r>
      <w:r>
        <w:rPr>
          <w:sz w:val="28"/>
          <w:szCs w:val="28"/>
        </w:rPr>
        <w:t xml:space="preserve">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</w:t>
      </w:r>
      <w:r>
        <w:rPr>
          <w:sz w:val="28"/>
          <w:szCs w:val="28"/>
        </w:rPr>
        <w:t xml:space="preserve"> правонарушения, оплату штрафа с незначительным нарушением срока.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</w:t>
      </w:r>
      <w:r>
        <w:rPr>
          <w:sz w:val="28"/>
          <w:szCs w:val="28"/>
        </w:rPr>
        <w:t>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</w:t>
      </w:r>
      <w:r>
        <w:rPr>
          <w:sz w:val="28"/>
          <w:szCs w:val="28"/>
        </w:rPr>
        <w:t>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</w:t>
      </w:r>
      <w:r>
        <w:rPr>
          <w:sz w:val="28"/>
          <w:szCs w:val="28"/>
        </w:rPr>
        <w:t>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</w:t>
      </w:r>
      <w:r>
        <w:rPr>
          <w:sz w:val="28"/>
          <w:szCs w:val="28"/>
        </w:rPr>
        <w:t>оАП РФ).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</w:t>
      </w:r>
      <w:r>
        <w:rPr>
          <w:sz w:val="28"/>
          <w:szCs w:val="28"/>
        </w:rPr>
        <w:t>тивное правонарушение, от административной ответственности и ограничиться устным замечанием.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</w:t>
      </w:r>
      <w:r>
        <w:rPr>
          <w:rStyle w:val="cat-Dategrp-12rplc-33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</w:t>
      </w:r>
      <w:r>
        <w:rPr>
          <w:sz w:val="28"/>
          <w:szCs w:val="28"/>
        </w:rPr>
        <w:t xml:space="preserve">нии статьи 2.9 Кодекса Российской Федерации об административных правонарушениях вправе освободить виновное лицо от административной </w:t>
      </w:r>
      <w:r>
        <w:rPr>
          <w:sz w:val="28"/>
          <w:szCs w:val="28"/>
        </w:rPr>
        <w:t>ответственности и ограничиться устным замечанием, о чем должно быть указано в постановлении о прекращении производства по де</w:t>
      </w:r>
      <w:r>
        <w:rPr>
          <w:sz w:val="28"/>
          <w:szCs w:val="28"/>
        </w:rPr>
        <w:t>лу.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</w:t>
      </w:r>
      <w:r>
        <w:rPr>
          <w:sz w:val="28"/>
          <w:szCs w:val="28"/>
        </w:rPr>
        <w:t>и тяжести наступивших последствий не представляющее существенного нарушения охраняемых общественных правоотношений.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Style w:val="cat-Dategrp-9rplc-34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</w:t>
      </w:r>
      <w:r>
        <w:rPr>
          <w:sz w:val="28"/>
          <w:szCs w:val="28"/>
        </w:rPr>
        <w:t>т о том, что совершенное</w:t>
      </w:r>
      <w:r>
        <w:t xml:space="preserve"> </w:t>
      </w:r>
      <w:r>
        <w:rPr>
          <w:sz w:val="28"/>
          <w:szCs w:val="28"/>
        </w:rPr>
        <w:t>Баймуратовым У.Р.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</w:t>
      </w:r>
      <w:r>
        <w:rPr>
          <w:sz w:val="28"/>
          <w:szCs w:val="28"/>
        </w:rPr>
        <w:t>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</w:t>
      </w:r>
      <w:r>
        <w:rPr>
          <w:sz w:val="28"/>
          <w:szCs w:val="28"/>
        </w:rPr>
        <w:t xml:space="preserve"> 2.9 Кодекса РФ об административных правонарушениях, мировой судья</w:t>
      </w:r>
    </w:p>
    <w:p w:rsidR="005469FE">
      <w:pPr>
        <w:ind w:firstLine="708"/>
        <w:jc w:val="center"/>
        <w:rPr>
          <w:sz w:val="28"/>
          <w:szCs w:val="28"/>
        </w:rPr>
      </w:pPr>
    </w:p>
    <w:p w:rsidR="005469F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5469FE">
      <w:pPr>
        <w:ind w:firstLine="708"/>
        <w:jc w:val="both"/>
        <w:rPr>
          <w:sz w:val="28"/>
          <w:szCs w:val="28"/>
        </w:rPr>
      </w:pPr>
    </w:p>
    <w:p w:rsidR="00546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 xml:space="preserve">Баймуратова Умара Ризвановича, привлекаемого к административной ответственности по ч. 1 ст.  20.25 Кодекса </w:t>
      </w:r>
      <w:r>
        <w:rPr>
          <w:sz w:val="28"/>
          <w:szCs w:val="28"/>
        </w:rPr>
        <w:t xml:space="preserve">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46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</w:t>
      </w:r>
      <w:r>
        <w:rPr>
          <w:sz w:val="28"/>
          <w:szCs w:val="28"/>
        </w:rPr>
        <w:t xml:space="preserve">остановления в Пыть-Яхский городской суд Ханты-Мансийского автономного округа-Югры. </w:t>
      </w:r>
    </w:p>
    <w:p w:rsidR="005469FE">
      <w:pPr>
        <w:ind w:firstLine="708"/>
        <w:jc w:val="both"/>
        <w:rPr>
          <w:sz w:val="28"/>
          <w:szCs w:val="28"/>
        </w:rPr>
      </w:pPr>
    </w:p>
    <w:p w:rsidR="005469F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121B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Е.И. Костарева </w:t>
      </w:r>
    </w:p>
    <w:p w:rsidR="005469FE">
      <w:pPr>
        <w:ind w:firstLine="708"/>
        <w:jc w:val="both"/>
        <w:rPr>
          <w:sz w:val="27"/>
          <w:szCs w:val="27"/>
        </w:rPr>
      </w:pPr>
    </w:p>
    <w:p w:rsidR="005469FE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0397162"/>
      <w:placeholder>
        <w:docPart w:val="DefaultPlaceholder_22675703"/>
      </w:placeholder>
      <w:richText/>
    </w:sdtPr>
    <w:sdtContent>
      <w:p w:rsidR="005469F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92">
          <w:rPr>
            <w:noProof/>
          </w:rPr>
          <w:t>4</w:t>
        </w:r>
        <w:r>
          <w:fldChar w:fldCharType="end"/>
        </w:r>
      </w:p>
    </w:sdtContent>
  </w:sdt>
  <w:p w:rsidR="00546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E"/>
    <w:rsid w:val="00121B92"/>
    <w:rsid w:val="005469FE"/>
    <w:rsid w:val="00921A49"/>
    <w:rsid w:val="00FB27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EBB4F-5929-4FDC-9B25-92AECAC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1rplc-2">
    <w:name w:val="cat-PhoneNumber grp-2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4rplc-5">
    <w:name w:val="cat-ExternalSystemDefined grp-24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2rplc-9">
    <w:name w:val="cat-PhoneNumber grp-22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Sumgrp-19rplc-13">
    <w:name w:val="cat-Sum grp-19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PhoneNumbergrp-23rplc-18">
    <w:name w:val="cat-PhoneNumber grp-23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Sumgrp-19rplc-23">
    <w:name w:val="cat-Sum grp-19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5rplc-28">
    <w:name w:val="cat-Date grp-5 rplc-28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Dategrp-9rplc-34">
    <w:name w:val="cat-Date grp-9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EF88-A32B-435F-9B3B-33E55E87A1D9}"/>
      </w:docPartPr>
      <w:docPartBody>
        <w:p w:rsidR="00FB2784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B2784"/>
    <w:rsid w:val="006176B2"/>
    <w:rsid w:val="00FB27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